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4231" w14:textId="77777777" w:rsidR="006D6F69" w:rsidRDefault="006D6F69"/>
    <w:p w14:paraId="44386D0E" w14:textId="132C389B" w:rsidR="00F1040C" w:rsidRDefault="00A60956">
      <w:r w:rsidRPr="00476D14">
        <w:t xml:space="preserve">Language to be included for specifying </w:t>
      </w:r>
      <w:r w:rsidR="00322CD2" w:rsidRPr="00476D14">
        <w:rPr>
          <w:i/>
          <w:iCs/>
        </w:rPr>
        <w:t xml:space="preserve">a </w:t>
      </w:r>
      <w:r w:rsidRPr="00476D14">
        <w:rPr>
          <w:i/>
          <w:iCs/>
        </w:rPr>
        <w:t xml:space="preserve">Woodwork Institute </w:t>
      </w:r>
      <w:r w:rsidR="00322CD2" w:rsidRPr="00476D14">
        <w:rPr>
          <w:i/>
          <w:iCs/>
        </w:rPr>
        <w:t>Shop Drawing Inspection</w:t>
      </w:r>
      <w:r w:rsidR="00322CD2" w:rsidRPr="00476D14">
        <w:t>.</w:t>
      </w:r>
      <w:r>
        <w:t xml:space="preserve"> </w:t>
      </w:r>
    </w:p>
    <w:p w14:paraId="4382A41B" w14:textId="77777777" w:rsidR="00F1040C" w:rsidRPr="00F1040C" w:rsidRDefault="00F1040C" w:rsidP="00F1040C">
      <w:pPr>
        <w:numPr>
          <w:ilvl w:val="1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14:ligatures w14:val="none"/>
        </w:rPr>
      </w:pPr>
      <w:r w:rsidRPr="00F1040C">
        <w:rPr>
          <w:rFonts w:ascii="Calibri" w:eastAsia="Times New Roman" w:hAnsi="Calibri" w:cs="Times New Roman"/>
          <w:b/>
          <w:kern w:val="0"/>
          <w14:ligatures w14:val="none"/>
        </w:rPr>
        <w:t>SUBMITTALS</w:t>
      </w:r>
    </w:p>
    <w:p w14:paraId="05DE6712" w14:textId="77777777" w:rsidR="00F1040C" w:rsidRPr="00F1040C" w:rsidRDefault="00F1040C" w:rsidP="00F1040C">
      <w:pPr>
        <w:numPr>
          <w:ilvl w:val="2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kern w:val="0"/>
          <w14:ligatures w14:val="none"/>
        </w:rPr>
        <w:t>Product Data:  Manufacturer’s specifications, data, and installation instructions for each manufactured product specified.</w:t>
      </w:r>
    </w:p>
    <w:p w14:paraId="4024C70D" w14:textId="77777777" w:rsidR="00F1040C" w:rsidRPr="00F1040C" w:rsidRDefault="00F1040C" w:rsidP="00F1040C">
      <w:pPr>
        <w:numPr>
          <w:ilvl w:val="2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kern w:val="0"/>
          <w14:ligatures w14:val="none"/>
        </w:rPr>
        <w:t>Shop Drawings:</w:t>
      </w:r>
    </w:p>
    <w:p w14:paraId="5DF50953" w14:textId="77777777" w:rsidR="00F1040C" w:rsidRPr="00F1040C" w:rsidRDefault="00F1040C" w:rsidP="00F1040C">
      <w:pPr>
        <w:numPr>
          <w:ilvl w:val="3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kern w:val="0"/>
          <w14:ligatures w14:val="none"/>
        </w:rPr>
        <w:t xml:space="preserve">Submit shop drawings in conforming to the requirements of the </w:t>
      </w:r>
      <w:r w:rsidRPr="00F1040C">
        <w:rPr>
          <w:rFonts w:ascii="Calibri" w:eastAsia="Times New Roman" w:hAnsi="Calibri" w:cs="Times New Roman"/>
          <w:i/>
          <w:kern w:val="0"/>
          <w14:ligatures w14:val="none"/>
        </w:rPr>
        <w:t>North American</w:t>
      </w:r>
      <w:r w:rsidRPr="00F1040C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F1040C">
        <w:rPr>
          <w:rFonts w:ascii="Calibri" w:eastAsia="Times New Roman" w:hAnsi="Calibri" w:cs="Times New Roman"/>
          <w:i/>
          <w:kern w:val="0"/>
          <w14:ligatures w14:val="none"/>
        </w:rPr>
        <w:t>Architectural Woodwork Standards</w:t>
      </w:r>
      <w:r w:rsidRPr="00F1040C">
        <w:rPr>
          <w:rFonts w:ascii="Calibri" w:eastAsia="Times New Roman" w:hAnsi="Calibri" w:cs="Times New Roman"/>
          <w:kern w:val="0"/>
          <w14:ligatures w14:val="none"/>
        </w:rPr>
        <w:t>.</w:t>
      </w:r>
    </w:p>
    <w:p w14:paraId="1C73998F" w14:textId="1BE02322" w:rsidR="00F1040C" w:rsidRPr="00F1040C" w:rsidRDefault="00F1040C" w:rsidP="00F10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88" w:lineRule="auto"/>
        <w:ind w:left="2160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1040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Include this if you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want to have Woodwork Institute </w:t>
      </w:r>
      <w:r w:rsidR="00BD0B3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inspect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the shop drawings </w:t>
      </w:r>
      <w:r w:rsidR="009077B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to </w:t>
      </w:r>
      <w:proofErr w:type="gramStart"/>
      <w:r w:rsidR="009077B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assure</w:t>
      </w:r>
      <w:proofErr w:type="gramEnd"/>
      <w:r w:rsidR="009077B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they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match the specifications and NAAWS requirements. </w:t>
      </w:r>
    </w:p>
    <w:p w14:paraId="19D6C5B7" w14:textId="7EAFE38C" w:rsidR="00F1040C" w:rsidRPr="00F1040C" w:rsidRDefault="00F1040C" w:rsidP="00F1040C">
      <w:pPr>
        <w:numPr>
          <w:ilvl w:val="3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b/>
          <w:color w:val="1F497D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[</w:t>
      </w:r>
      <w:r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First page of shop drawings shall bear a Woodwork Institute Certified Compliance shop drawing label</w:t>
      </w:r>
      <w:r w:rsidRPr="00F1040C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].</w:t>
      </w:r>
    </w:p>
    <w:p w14:paraId="5F6BAAE3" w14:textId="77777777" w:rsidR="00F1040C" w:rsidRPr="00F1040C" w:rsidRDefault="00F1040C" w:rsidP="00F1040C">
      <w:pPr>
        <w:numPr>
          <w:ilvl w:val="3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kern w:val="0"/>
          <w14:ligatures w14:val="none"/>
        </w:rPr>
        <w:t>On casework and countertop elevations show the location of backing required for attachment within walls.</w:t>
      </w:r>
    </w:p>
    <w:p w14:paraId="30A4B38D" w14:textId="77777777" w:rsidR="00F1040C" w:rsidRDefault="00F1040C"/>
    <w:p w14:paraId="1192B2A0" w14:textId="77777777" w:rsidR="00F1040C" w:rsidRDefault="00F1040C"/>
    <w:p w14:paraId="2CE4D0B7" w14:textId="77777777" w:rsidR="00F1040C" w:rsidRPr="00F1040C" w:rsidRDefault="00F1040C" w:rsidP="00F1040C">
      <w:pPr>
        <w:numPr>
          <w:ilvl w:val="1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14:ligatures w14:val="none"/>
        </w:rPr>
      </w:pPr>
      <w:r w:rsidRPr="00F1040C">
        <w:rPr>
          <w:rFonts w:ascii="Calibri" w:eastAsia="Times New Roman" w:hAnsi="Calibri" w:cs="Times New Roman"/>
          <w:b/>
          <w:kern w:val="0"/>
          <w14:ligatures w14:val="none"/>
        </w:rPr>
        <w:t>QUALITY ASSURANCE</w:t>
      </w:r>
    </w:p>
    <w:p w14:paraId="6127BF04" w14:textId="094CF77E" w:rsidR="00F1040C" w:rsidRPr="00F1040C" w:rsidRDefault="00F1040C" w:rsidP="00F1040C">
      <w:pPr>
        <w:numPr>
          <w:ilvl w:val="2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kern w:val="0"/>
          <w14:ligatures w14:val="none"/>
        </w:rPr>
        <w:t xml:space="preserve">Work shall be in accordance with the Grade or Grades specified </w:t>
      </w:r>
      <w:r w:rsidR="00607838">
        <w:rPr>
          <w:rFonts w:ascii="Calibri" w:eastAsia="Times New Roman" w:hAnsi="Calibri" w:cs="Times New Roman"/>
          <w:kern w:val="0"/>
          <w14:ligatures w14:val="none"/>
        </w:rPr>
        <w:t>from</w:t>
      </w:r>
      <w:r w:rsidRPr="00F1040C">
        <w:rPr>
          <w:rFonts w:ascii="Calibri" w:eastAsia="Times New Roman" w:hAnsi="Calibri" w:cs="Times New Roman"/>
          <w:kern w:val="0"/>
          <w14:ligatures w14:val="none"/>
        </w:rPr>
        <w:t xml:space="preserve"> the </w:t>
      </w:r>
      <w:r w:rsidRPr="00F1040C">
        <w:rPr>
          <w:rFonts w:ascii="Calibri" w:eastAsia="Times New Roman" w:hAnsi="Calibri" w:cs="Times New Roman"/>
          <w:i/>
          <w:kern w:val="0"/>
          <w14:ligatures w14:val="none"/>
        </w:rPr>
        <w:t>North American</w:t>
      </w:r>
      <w:r w:rsidRPr="00F1040C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F1040C">
        <w:rPr>
          <w:rFonts w:ascii="Calibri" w:eastAsia="Times New Roman" w:hAnsi="Calibri" w:cs="Times New Roman"/>
          <w:i/>
          <w:kern w:val="0"/>
          <w14:ligatures w14:val="none"/>
        </w:rPr>
        <w:t>Architectural Woodwork Standards</w:t>
      </w:r>
      <w:r w:rsidR="00BA3A2D">
        <w:rPr>
          <w:rFonts w:ascii="Calibri" w:eastAsia="Times New Roman" w:hAnsi="Calibri" w:cs="Times New Roman"/>
          <w:i/>
          <w:kern w:val="0"/>
          <w14:ligatures w14:val="none"/>
        </w:rPr>
        <w:t xml:space="preserve"> (NAAWS)</w:t>
      </w:r>
      <w:r w:rsidRPr="00F1040C">
        <w:rPr>
          <w:rFonts w:ascii="Calibri" w:eastAsia="Times New Roman" w:hAnsi="Calibri" w:cs="Times New Roman"/>
          <w:kern w:val="0"/>
          <w14:ligatures w14:val="none"/>
        </w:rPr>
        <w:t>.</w:t>
      </w:r>
    </w:p>
    <w:p w14:paraId="10F9B943" w14:textId="0F116916" w:rsidR="00F1040C" w:rsidRPr="00F1040C" w:rsidRDefault="00F1040C" w:rsidP="00F1040C">
      <w:pPr>
        <w:numPr>
          <w:ilvl w:val="2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b/>
          <w:color w:val="1F497D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[</w:t>
      </w:r>
      <w:r w:rsidR="00B61EF1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Shop Drawing Inspection</w:t>
      </w:r>
      <w:r w:rsidR="00AF44E3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 xml:space="preserve"> Program</w:t>
      </w:r>
      <w:r w:rsidR="00B44EFA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]</w:t>
      </w:r>
    </w:p>
    <w:p w14:paraId="57450C24" w14:textId="2F4E9623" w:rsidR="00F1040C" w:rsidRPr="00F1040C" w:rsidRDefault="00F1040C" w:rsidP="00F10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88" w:lineRule="auto"/>
        <w:ind w:left="2160"/>
        <w:textAlignment w:val="center"/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</w:pPr>
      <w:r w:rsidRPr="00F1040C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The </w:t>
      </w:r>
      <w:r w:rsidR="00AF44E3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Shop Drawing Inspection</w:t>
      </w:r>
      <w:r w:rsidRPr="00F1040C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Program provides an additional level of assurance that the </w:t>
      </w:r>
      <w:r w:rsidR="00C61483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fabricator understands the</w:t>
      </w:r>
      <w:r w:rsidRPr="00F1040C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requirements of the </w:t>
      </w:r>
      <w:r w:rsidRPr="00F1040C">
        <w:rPr>
          <w:rFonts w:ascii="Arial" w:eastAsia="Times New Roman" w:hAnsi="Arial" w:cs="Arial"/>
          <w:i/>
          <w:color w:val="1F497D"/>
          <w:kern w:val="0"/>
          <w:sz w:val="18"/>
          <w:szCs w:val="18"/>
          <w14:ligatures w14:val="none"/>
        </w:rPr>
        <w:t>NAAWS</w:t>
      </w:r>
      <w:r w:rsidRPr="00F1040C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and the specifications.  </w:t>
      </w:r>
      <w:r w:rsidR="00E407D4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This</w:t>
      </w:r>
      <w:r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</w:t>
      </w:r>
      <w:r w:rsidR="00AC63D1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inspection</w:t>
      </w:r>
      <w:r w:rsidR="00A60956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</w:t>
      </w:r>
      <w:r w:rsidR="00AC63D1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will</w:t>
      </w:r>
      <w:r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verif</w:t>
      </w:r>
      <w:r w:rsidR="00AC63D1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y</w:t>
      </w:r>
      <w:r w:rsidR="00A60956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that</w:t>
      </w:r>
      <w:r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the materials, </w:t>
      </w:r>
      <w:r w:rsidR="00BA3A2D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>hardware,</w:t>
      </w:r>
      <w:r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 and construction methods </w:t>
      </w:r>
      <w:r w:rsidR="00A60956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are per the specifications and the NAAWS, and that the shop drawings contain all required elements. </w:t>
      </w:r>
      <w:r w:rsidR="00E407D4">
        <w:rPr>
          <w:rFonts w:ascii="Arial" w:eastAsia="Times New Roman" w:hAnsi="Arial" w:cs="Arial"/>
          <w:color w:val="1F497D"/>
          <w:kern w:val="0"/>
          <w:sz w:val="18"/>
          <w:szCs w:val="18"/>
          <w14:ligatures w14:val="none"/>
        </w:rPr>
        <w:t xml:space="preserve">This program does not include fabrication or installation certification.  </w:t>
      </w:r>
    </w:p>
    <w:p w14:paraId="4610D6E8" w14:textId="77777777" w:rsidR="00B44EFA" w:rsidRDefault="00B44EFA" w:rsidP="00F1040C">
      <w:pPr>
        <w:numPr>
          <w:ilvl w:val="3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b/>
          <w:color w:val="1F497D"/>
          <w:kern w:val="0"/>
          <w14:ligatures w14:val="none"/>
        </w:rPr>
      </w:pPr>
      <w:r w:rsidRPr="00B44EFA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Prior to submission of shop drawings, the woodwork shop shall have drawings reviewed by a Woodwork Institute Architectural Services Representative under the WI Shop Drawing Inspection Program. Upon completion of review the ASR will apply a Woodwork Institute shop drawing label to the first page of the shop drawings.  A digitally signed copy of the shop drawings shall be provided to the General Contractor directly by Woodwork Institute for a backup reference.</w:t>
      </w:r>
    </w:p>
    <w:p w14:paraId="313E2638" w14:textId="476D4585" w:rsidR="00F1040C" w:rsidRPr="00F1040C" w:rsidRDefault="00F1040C" w:rsidP="00F1040C">
      <w:pPr>
        <w:numPr>
          <w:ilvl w:val="3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b/>
          <w:color w:val="1F497D"/>
          <w:kern w:val="0"/>
          <w14:ligatures w14:val="none"/>
        </w:rPr>
      </w:pPr>
      <w:r w:rsidRPr="00F1040C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 xml:space="preserve">All fees charged by the Woodwork Institute for </w:t>
      </w:r>
      <w:r w:rsidR="00394D7B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>the Shop Drawing Inspection</w:t>
      </w:r>
      <w:r w:rsidRPr="00F1040C">
        <w:rPr>
          <w:rFonts w:ascii="Calibri" w:eastAsia="Times New Roman" w:hAnsi="Calibri" w:cs="Times New Roman"/>
          <w:b/>
          <w:color w:val="1F497D"/>
          <w:kern w:val="0"/>
          <w14:ligatures w14:val="none"/>
        </w:rPr>
        <w:t xml:space="preserve"> are the responsibility of the millwork manufacturer and shall be included in their bid.]</w:t>
      </w:r>
    </w:p>
    <w:p w14:paraId="50F03E4A" w14:textId="77777777" w:rsidR="00F1040C" w:rsidRDefault="00F1040C"/>
    <w:sectPr w:rsidR="00F1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44E57"/>
    <w:multiLevelType w:val="multilevel"/>
    <w:tmpl w:val="7EC4C220"/>
    <w:styleLink w:val="GuideSpec"/>
    <w:lvl w:ilvl="0">
      <w:start w:val="1"/>
      <w:numFmt w:val="decimal"/>
      <w:suff w:val="space"/>
      <w:lvlText w:val="PART %1 - "/>
      <w:lvlJc w:val="left"/>
      <w:rPr>
        <w:rFonts w:ascii="Arial" w:hAnsi="Arial" w:cs="Times New Roman" w:hint="default"/>
        <w:b/>
        <w:color w:val="auto"/>
        <w:sz w:val="18"/>
      </w:rPr>
    </w:lvl>
    <w:lvl w:ilvl="1">
      <w:start w:val="1"/>
      <w:numFmt w:val="decimal"/>
      <w:lvlText w:val="%1.0%2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</w:rPr>
    </w:lvl>
    <w:lvl w:ilvl="6">
      <w:start w:val="1"/>
      <w:numFmt w:val="lowerLetter"/>
      <w:suff w:val="nothing"/>
      <w:lvlText w:val="%7."/>
      <w:lvlJc w:val="left"/>
      <w:pPr>
        <w:ind w:left="21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1" w15:restartNumberingAfterBreak="0">
    <w:nsid w:val="4D0325D2"/>
    <w:multiLevelType w:val="multilevel"/>
    <w:tmpl w:val="69265572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cs="Times New Roman" w:hint="default"/>
        <w:b/>
        <w:color w:val="auto"/>
        <w:sz w:val="18"/>
      </w:rPr>
    </w:lvl>
    <w:lvl w:ilvl="1">
      <w:start w:val="4"/>
      <w:numFmt w:val="decimal"/>
      <w:lvlText w:val="%1.0%2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</w:rPr>
    </w:lvl>
    <w:lvl w:ilvl="6">
      <w:start w:val="1"/>
      <w:numFmt w:val="lowerLetter"/>
      <w:suff w:val="nothing"/>
      <w:lvlText w:val="%7."/>
      <w:lvlJc w:val="left"/>
      <w:pPr>
        <w:ind w:left="2160" w:firstLine="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" w15:restartNumberingAfterBreak="0">
    <w:nsid w:val="73A559F7"/>
    <w:multiLevelType w:val="multilevel"/>
    <w:tmpl w:val="7EC4C220"/>
    <w:numStyleLink w:val="GuideSpec"/>
  </w:abstractNum>
  <w:num w:numId="1" w16cid:durableId="1082601098">
    <w:abstractNumId w:val="0"/>
  </w:num>
  <w:num w:numId="2" w16cid:durableId="542135213">
    <w:abstractNumId w:val="2"/>
  </w:num>
  <w:num w:numId="3" w16cid:durableId="110022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0C"/>
    <w:rsid w:val="00046408"/>
    <w:rsid w:val="00107C78"/>
    <w:rsid w:val="002616A2"/>
    <w:rsid w:val="00282680"/>
    <w:rsid w:val="0029087D"/>
    <w:rsid w:val="00322CD2"/>
    <w:rsid w:val="00394D7B"/>
    <w:rsid w:val="00397F74"/>
    <w:rsid w:val="00411F59"/>
    <w:rsid w:val="00476D14"/>
    <w:rsid w:val="00607838"/>
    <w:rsid w:val="00610BD2"/>
    <w:rsid w:val="006A6CF6"/>
    <w:rsid w:val="006D6F69"/>
    <w:rsid w:val="00713FB9"/>
    <w:rsid w:val="00777A09"/>
    <w:rsid w:val="009077B7"/>
    <w:rsid w:val="00A60956"/>
    <w:rsid w:val="00AC63D1"/>
    <w:rsid w:val="00AF44E3"/>
    <w:rsid w:val="00B44EFA"/>
    <w:rsid w:val="00B5595A"/>
    <w:rsid w:val="00B61EF1"/>
    <w:rsid w:val="00BA3A2D"/>
    <w:rsid w:val="00BD0B38"/>
    <w:rsid w:val="00C61483"/>
    <w:rsid w:val="00DA7FE6"/>
    <w:rsid w:val="00E407D4"/>
    <w:rsid w:val="00EC3280"/>
    <w:rsid w:val="00F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7C7E"/>
  <w15:chartTrackingRefBased/>
  <w15:docId w15:val="{153C113B-CA64-452D-8573-3DDB33B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uideSpec">
    <w:name w:val="GuideSpec"/>
    <w:rsid w:val="00F1040C"/>
    <w:pPr>
      <w:numPr>
        <w:numId w:val="1"/>
      </w:numPr>
    </w:pPr>
  </w:style>
  <w:style w:type="numbering" w:customStyle="1" w:styleId="GuideSpec1">
    <w:name w:val="GuideSpec1"/>
    <w:rsid w:val="00F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Taylor</dc:creator>
  <cp:keywords/>
  <dc:description/>
  <cp:lastModifiedBy>Ella Banken</cp:lastModifiedBy>
  <cp:revision>2</cp:revision>
  <dcterms:created xsi:type="dcterms:W3CDTF">2024-08-01T15:30:00Z</dcterms:created>
  <dcterms:modified xsi:type="dcterms:W3CDTF">2024-08-01T15:30:00Z</dcterms:modified>
</cp:coreProperties>
</file>